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7C70" w14:textId="77777777" w:rsidR="00C32F72" w:rsidRPr="00E87FB4" w:rsidRDefault="00C32F72" w:rsidP="00C32F72">
      <w:pPr>
        <w:jc w:val="center"/>
        <w:rPr>
          <w:rFonts w:ascii="Arial" w:hAnsi="Arial"/>
          <w:b/>
          <w:sz w:val="28"/>
          <w:szCs w:val="28"/>
          <w:lang w:val="fr-FR"/>
        </w:rPr>
      </w:pPr>
      <w:r w:rsidRPr="00E87FB4">
        <w:rPr>
          <w:rFonts w:ascii="Arial" w:hAnsi="Arial"/>
          <w:b/>
          <w:sz w:val="28"/>
          <w:szCs w:val="28"/>
          <w:lang w:val="fr-FR"/>
        </w:rPr>
        <w:t>Titre du Résumé (Arial 14)</w:t>
      </w:r>
    </w:p>
    <w:p w14:paraId="716DA3CF" w14:textId="0C373B44" w:rsidR="00C32F72" w:rsidRPr="00E87FB4" w:rsidRDefault="00C32F72" w:rsidP="00C32F72">
      <w:pPr>
        <w:ind w:right="-141"/>
        <w:jc w:val="center"/>
        <w:rPr>
          <w:rFonts w:ascii="Arial" w:hAnsi="Arial"/>
          <w:color w:val="FF0000"/>
          <w:lang w:val="fr-FR"/>
        </w:rPr>
      </w:pPr>
      <w:r w:rsidRPr="00E87FB4">
        <w:rPr>
          <w:rFonts w:ascii="Arial" w:hAnsi="Arial"/>
          <w:color w:val="FF0000"/>
          <w:lang w:val="fr-FR"/>
        </w:rPr>
        <w:t>(</w:t>
      </w:r>
      <w:r w:rsidR="00E87FB4">
        <w:rPr>
          <w:rFonts w:ascii="Arial" w:hAnsi="Arial"/>
          <w:color w:val="FF0000"/>
          <w:lang w:val="fr-FR"/>
        </w:rPr>
        <w:t>A</w:t>
      </w:r>
      <w:r w:rsidRPr="00E87FB4">
        <w:rPr>
          <w:rFonts w:ascii="Arial" w:hAnsi="Arial"/>
          <w:color w:val="FF0000"/>
          <w:lang w:val="fr-FR"/>
        </w:rPr>
        <w:t>jouter une traduction française du titre</w:t>
      </w:r>
      <w:r w:rsidR="00E87FB4">
        <w:rPr>
          <w:rFonts w:ascii="Arial" w:hAnsi="Arial"/>
          <w:color w:val="FF0000"/>
          <w:lang w:val="fr-FR"/>
        </w:rPr>
        <w:t xml:space="preserve"> en anglais</w:t>
      </w:r>
      <w:r w:rsidRPr="00E87FB4">
        <w:rPr>
          <w:rFonts w:ascii="Arial" w:hAnsi="Arial"/>
          <w:color w:val="FF0000"/>
          <w:lang w:val="fr-FR"/>
        </w:rPr>
        <w:t>)</w:t>
      </w:r>
    </w:p>
    <w:p w14:paraId="16323536" w14:textId="77777777" w:rsidR="00C32F72" w:rsidRPr="00E87FB4" w:rsidRDefault="00C32F72" w:rsidP="00C32F72">
      <w:pPr>
        <w:jc w:val="both"/>
        <w:rPr>
          <w:rFonts w:ascii="Arial" w:hAnsi="Arial"/>
          <w:b/>
          <w:lang w:val="fr-FR"/>
        </w:rPr>
      </w:pPr>
    </w:p>
    <w:p w14:paraId="1F301995" w14:textId="77777777" w:rsidR="00C32F72" w:rsidRPr="00E87FB4" w:rsidRDefault="00C32F72" w:rsidP="00C32F72">
      <w:pPr>
        <w:jc w:val="both"/>
        <w:rPr>
          <w:rFonts w:ascii="Arial" w:hAnsi="Arial"/>
          <w:b/>
          <w:lang w:val="fr-FR"/>
        </w:rPr>
      </w:pPr>
      <w:r w:rsidRPr="00E87FB4">
        <w:rPr>
          <w:rFonts w:ascii="Arial" w:hAnsi="Arial"/>
          <w:b/>
          <w:lang w:val="fr-FR"/>
        </w:rPr>
        <w:t>Liste des auteurs (Arial 12)</w:t>
      </w:r>
    </w:p>
    <w:p w14:paraId="13522F1D" w14:textId="77777777" w:rsidR="00C32F72" w:rsidRPr="00E87FB4" w:rsidRDefault="00C32F72" w:rsidP="00C32F72">
      <w:pPr>
        <w:jc w:val="both"/>
        <w:rPr>
          <w:rFonts w:ascii="Arial" w:hAnsi="Arial"/>
          <w:i/>
          <w:sz w:val="22"/>
          <w:szCs w:val="22"/>
          <w:lang w:val="fr-FR"/>
        </w:rPr>
      </w:pPr>
      <w:r w:rsidRPr="00E87FB4">
        <w:rPr>
          <w:rFonts w:ascii="Arial" w:hAnsi="Arial"/>
          <w:i/>
          <w:sz w:val="22"/>
          <w:szCs w:val="22"/>
          <w:lang w:val="fr-FR"/>
        </w:rPr>
        <w:t>Laboratoire de rattachement des auteurs (Arial 11)</w:t>
      </w:r>
    </w:p>
    <w:p w14:paraId="52E63809" w14:textId="77777777" w:rsidR="00C32F72" w:rsidRPr="00E87FB4" w:rsidRDefault="00C32F72" w:rsidP="00C32F72">
      <w:pPr>
        <w:jc w:val="both"/>
        <w:rPr>
          <w:rFonts w:ascii="Arial" w:hAnsi="Arial"/>
          <w:sz w:val="22"/>
          <w:szCs w:val="22"/>
          <w:lang w:val="fr-FR"/>
        </w:rPr>
      </w:pPr>
    </w:p>
    <w:p w14:paraId="65009C91" w14:textId="3AF24326" w:rsidR="00C32F72" w:rsidRPr="00E87FB4" w:rsidRDefault="00C32F72" w:rsidP="00C32F72">
      <w:pPr>
        <w:jc w:val="both"/>
        <w:rPr>
          <w:rFonts w:ascii="Arial" w:hAnsi="Arial"/>
          <w:sz w:val="22"/>
          <w:szCs w:val="22"/>
          <w:lang w:val="fr-FR"/>
        </w:rPr>
      </w:pPr>
      <w:r w:rsidRPr="00E87FB4">
        <w:rPr>
          <w:rFonts w:ascii="Arial" w:hAnsi="Arial"/>
          <w:sz w:val="22"/>
          <w:szCs w:val="22"/>
          <w:lang w:val="fr-FR"/>
        </w:rPr>
        <w:t xml:space="preserve">Texte du résumé </w:t>
      </w:r>
      <w:r w:rsidR="00E87FB4">
        <w:rPr>
          <w:rFonts w:ascii="Arial" w:hAnsi="Arial"/>
          <w:sz w:val="22"/>
          <w:szCs w:val="22"/>
          <w:lang w:val="fr-FR"/>
        </w:rPr>
        <w:t xml:space="preserve">en anglais </w:t>
      </w:r>
      <w:bookmarkStart w:id="0" w:name="_GoBack"/>
      <w:bookmarkEnd w:id="0"/>
      <w:r w:rsidRPr="00E87FB4">
        <w:rPr>
          <w:rFonts w:ascii="Arial" w:hAnsi="Arial"/>
          <w:sz w:val="22"/>
          <w:szCs w:val="22"/>
          <w:lang w:val="fr-FR"/>
        </w:rPr>
        <w:t>(environ une demi page en simple interligne, Arial 11)</w:t>
      </w:r>
    </w:p>
    <w:p w14:paraId="638344B5" w14:textId="77777777" w:rsidR="00C32F72" w:rsidRPr="00E87FB4" w:rsidRDefault="00C32F72" w:rsidP="00C32F72">
      <w:pPr>
        <w:jc w:val="both"/>
        <w:rPr>
          <w:rFonts w:ascii="Arial" w:hAnsi="Arial"/>
          <w:sz w:val="22"/>
          <w:szCs w:val="22"/>
          <w:lang w:val="fr-FR"/>
        </w:rPr>
      </w:pPr>
      <w:r w:rsidRPr="00E87FB4">
        <w:rPr>
          <w:rFonts w:ascii="Arial" w:hAnsi="Arial"/>
          <w:sz w:val="22"/>
          <w:szCs w:val="22"/>
          <w:lang w:val="fr-FR"/>
        </w:rPr>
        <w:t>……………………………………………………………...</w:t>
      </w:r>
    </w:p>
    <w:p w14:paraId="3DEFD262" w14:textId="77777777" w:rsidR="00C32F72" w:rsidRPr="00E87FB4" w:rsidRDefault="00C32F72" w:rsidP="00C32F72">
      <w:pPr>
        <w:jc w:val="both"/>
        <w:rPr>
          <w:rFonts w:ascii="Arial" w:hAnsi="Arial"/>
          <w:sz w:val="22"/>
          <w:szCs w:val="22"/>
          <w:lang w:val="fr-FR"/>
        </w:rPr>
      </w:pPr>
      <w:r w:rsidRPr="00E87FB4">
        <w:rPr>
          <w:rFonts w:ascii="Arial" w:hAnsi="Arial"/>
          <w:sz w:val="22"/>
          <w:szCs w:val="22"/>
          <w:lang w:val="fr-FR"/>
        </w:rPr>
        <w:t>………………………………………………………………</w:t>
      </w:r>
    </w:p>
    <w:p w14:paraId="3466D265" w14:textId="77777777" w:rsidR="00C32F72" w:rsidRPr="00E87FB4" w:rsidRDefault="00C32F72" w:rsidP="00C32F72">
      <w:pPr>
        <w:jc w:val="both"/>
        <w:rPr>
          <w:rFonts w:ascii="Arial" w:hAnsi="Arial"/>
          <w:lang w:val="fr-FR"/>
        </w:rPr>
      </w:pPr>
    </w:p>
    <w:p w14:paraId="67A22988" w14:textId="77777777" w:rsidR="00C32F72" w:rsidRPr="00E87FB4" w:rsidRDefault="00C32F72" w:rsidP="00C32F72">
      <w:pPr>
        <w:jc w:val="both"/>
        <w:rPr>
          <w:rFonts w:ascii="Arial" w:hAnsi="Arial"/>
          <w:b/>
          <w:i/>
          <w:color w:val="3366FF"/>
          <w:lang w:val="fr-FR"/>
        </w:rPr>
      </w:pPr>
      <w:r w:rsidRPr="00E87FB4">
        <w:rPr>
          <w:rFonts w:ascii="Arial" w:hAnsi="Arial"/>
          <w:b/>
          <w:i/>
          <w:color w:val="3366FF"/>
          <w:lang w:val="fr-FR"/>
        </w:rPr>
        <w:t>Nom et adresse email de la personne qui présente</w:t>
      </w:r>
    </w:p>
    <w:p w14:paraId="53203320" w14:textId="77777777" w:rsidR="00C32F72" w:rsidRPr="00E87FB4" w:rsidRDefault="00C32F72" w:rsidP="00C32F72">
      <w:pPr>
        <w:jc w:val="both"/>
        <w:rPr>
          <w:rFonts w:ascii="Arial" w:hAnsi="Arial"/>
          <w:b/>
          <w:i/>
          <w:color w:val="3366FF"/>
          <w:lang w:val="fr-FR"/>
        </w:rPr>
      </w:pPr>
    </w:p>
    <w:p w14:paraId="043EA16F" w14:textId="77777777" w:rsidR="00A11E48" w:rsidRPr="00E87FB4" w:rsidRDefault="00A11E48" w:rsidP="00A11E48">
      <w:pPr>
        <w:jc w:val="both"/>
        <w:rPr>
          <w:lang w:val="fr-FR"/>
        </w:rPr>
      </w:pPr>
    </w:p>
    <w:p w14:paraId="71C3E501" w14:textId="77777777" w:rsidR="00A11E48" w:rsidRPr="00E87FB4" w:rsidRDefault="00A11E48" w:rsidP="00A11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  <w:color w:val="FF0000"/>
          <w:sz w:val="32"/>
          <w:lang w:val="fr-FR"/>
        </w:rPr>
      </w:pPr>
      <w:r w:rsidRPr="00E87FB4">
        <w:rPr>
          <w:rFonts w:ascii="Arial" w:hAnsi="Arial"/>
          <w:b/>
          <w:i/>
          <w:color w:val="FF0000"/>
          <w:sz w:val="32"/>
          <w:lang w:val="fr-FR"/>
        </w:rPr>
        <w:t>Exemple</w:t>
      </w:r>
    </w:p>
    <w:p w14:paraId="033554B9" w14:textId="77777777" w:rsidR="00A11E48" w:rsidRPr="00E87FB4" w:rsidRDefault="00A11E48" w:rsidP="00A11E48">
      <w:pPr>
        <w:jc w:val="both"/>
        <w:rPr>
          <w:lang w:val="fr-FR"/>
        </w:rPr>
      </w:pPr>
    </w:p>
    <w:p w14:paraId="6053A71B" w14:textId="77777777" w:rsidR="00A11E48" w:rsidRPr="00E87FB4" w:rsidRDefault="00A11E48" w:rsidP="00C32F72">
      <w:pPr>
        <w:jc w:val="both"/>
        <w:rPr>
          <w:rFonts w:ascii="Arial" w:hAnsi="Arial"/>
          <w:b/>
          <w:i/>
          <w:color w:val="3366FF"/>
          <w:lang w:val="fr-FR"/>
        </w:rPr>
      </w:pPr>
    </w:p>
    <w:p w14:paraId="155641F9" w14:textId="77777777" w:rsidR="00C32F72" w:rsidRPr="00E87FB4" w:rsidRDefault="00C32F72" w:rsidP="006C6C7B">
      <w:pPr>
        <w:spacing w:after="1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C32F72">
        <w:rPr>
          <w:rFonts w:ascii="Arial" w:hAnsi="Arial" w:cs="Arial"/>
          <w:b/>
          <w:sz w:val="28"/>
          <w:szCs w:val="28"/>
          <w:lang w:val="fr-FR"/>
        </w:rPr>
        <w:t>Caractérisation des interactions entre le virus de l’hépatite C et les</w:t>
      </w:r>
      <w:r w:rsidRPr="00E87FB4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E87FB4">
        <w:rPr>
          <w:rFonts w:ascii="Arial" w:hAnsi="Arial" w:cs="Arial"/>
          <w:b/>
          <w:sz w:val="28"/>
          <w:szCs w:val="28"/>
          <w:lang w:val="fr-FR"/>
        </w:rPr>
        <w:t>héparanes</w:t>
      </w:r>
      <w:proofErr w:type="spellEnd"/>
      <w:r w:rsidRPr="00E87FB4">
        <w:rPr>
          <w:rFonts w:ascii="Arial" w:hAnsi="Arial" w:cs="Arial"/>
          <w:b/>
          <w:sz w:val="28"/>
          <w:szCs w:val="28"/>
          <w:lang w:val="fr-FR"/>
        </w:rPr>
        <w:t xml:space="preserve"> sulfates</w:t>
      </w:r>
    </w:p>
    <w:p w14:paraId="292D9DCA" w14:textId="77777777" w:rsidR="00C32F72" w:rsidRPr="00C32F72" w:rsidRDefault="002D5EF7" w:rsidP="006C6C7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32F72">
        <w:rPr>
          <w:rFonts w:ascii="Arial" w:hAnsi="Arial" w:cs="Arial"/>
          <w:b/>
          <w:sz w:val="28"/>
          <w:szCs w:val="28"/>
        </w:rPr>
        <w:t>Characterization of Hepatitis C Virus interaction with Heparan Sulfates</w:t>
      </w:r>
    </w:p>
    <w:p w14:paraId="560B07ED" w14:textId="77777777" w:rsidR="00C32F72" w:rsidRPr="00E87FB4" w:rsidRDefault="002D5EF7" w:rsidP="006C6C7B">
      <w:pPr>
        <w:spacing w:after="120"/>
        <w:jc w:val="both"/>
        <w:rPr>
          <w:rFonts w:ascii="Arial" w:hAnsi="Arial" w:cs="Arial"/>
          <w:b/>
          <w:vertAlign w:val="superscript"/>
          <w:lang w:val="fr-FR"/>
        </w:rPr>
      </w:pPr>
      <w:r w:rsidRPr="00E87FB4">
        <w:rPr>
          <w:rFonts w:ascii="Arial" w:hAnsi="Arial" w:cs="Arial"/>
          <w:b/>
          <w:lang w:val="fr-FR"/>
        </w:rPr>
        <w:t>Yan Xu</w:t>
      </w:r>
      <w:r w:rsidR="00DF3A8A" w:rsidRPr="00E87FB4">
        <w:rPr>
          <w:rFonts w:ascii="Arial" w:hAnsi="Arial" w:cs="Arial"/>
          <w:b/>
          <w:vertAlign w:val="superscript"/>
          <w:lang w:val="fr-FR"/>
        </w:rPr>
        <w:t>1</w:t>
      </w:r>
      <w:r w:rsidRPr="00E87FB4">
        <w:rPr>
          <w:rFonts w:ascii="Arial" w:hAnsi="Arial" w:cs="Arial"/>
          <w:b/>
          <w:lang w:val="fr-FR"/>
        </w:rPr>
        <w:t>,</w:t>
      </w:r>
      <w:r w:rsidR="00DF3A8A" w:rsidRPr="00E87FB4">
        <w:rPr>
          <w:rFonts w:ascii="Arial" w:hAnsi="Arial" w:cs="Arial"/>
          <w:b/>
          <w:lang w:val="fr-FR"/>
        </w:rPr>
        <w:t xml:space="preserve"> </w:t>
      </w:r>
      <w:r w:rsidRPr="00E87FB4">
        <w:rPr>
          <w:rFonts w:ascii="Arial" w:hAnsi="Arial" w:cs="Arial"/>
          <w:b/>
          <w:lang w:val="fr-FR"/>
        </w:rPr>
        <w:t>Pierre Martinez</w:t>
      </w:r>
      <w:r w:rsidR="00DF3A8A" w:rsidRPr="00E87FB4">
        <w:rPr>
          <w:rFonts w:ascii="Arial" w:hAnsi="Arial" w:cs="Arial"/>
          <w:b/>
          <w:vertAlign w:val="superscript"/>
          <w:lang w:val="fr-FR"/>
        </w:rPr>
        <w:t>2</w:t>
      </w:r>
      <w:r w:rsidRPr="00E87FB4">
        <w:rPr>
          <w:rFonts w:ascii="Arial" w:hAnsi="Arial" w:cs="Arial"/>
          <w:b/>
          <w:lang w:val="fr-FR"/>
        </w:rPr>
        <w:t>,</w:t>
      </w:r>
      <w:r w:rsidR="00DF3A8A" w:rsidRPr="00E87FB4">
        <w:rPr>
          <w:rFonts w:ascii="Arial" w:hAnsi="Arial" w:cs="Arial"/>
          <w:b/>
          <w:lang w:val="fr-FR"/>
        </w:rPr>
        <w:t xml:space="preserve"> </w:t>
      </w:r>
      <w:r w:rsidRPr="00E87FB4">
        <w:rPr>
          <w:rFonts w:ascii="Arial" w:hAnsi="Arial" w:cs="Arial"/>
          <w:b/>
          <w:lang w:val="fr-FR"/>
        </w:rPr>
        <w:t>Karin Séron</w:t>
      </w:r>
      <w:r w:rsidR="00DF3A8A" w:rsidRPr="00E87FB4">
        <w:rPr>
          <w:rFonts w:ascii="Arial" w:hAnsi="Arial" w:cs="Arial"/>
          <w:b/>
          <w:vertAlign w:val="superscript"/>
          <w:lang w:val="fr-FR"/>
        </w:rPr>
        <w:t>1</w:t>
      </w:r>
      <w:r w:rsidRPr="00E87FB4">
        <w:rPr>
          <w:rFonts w:ascii="Arial" w:hAnsi="Arial" w:cs="Arial"/>
          <w:b/>
          <w:lang w:val="fr-FR"/>
        </w:rPr>
        <w:t>,</w:t>
      </w:r>
      <w:r w:rsidR="00DF3A8A" w:rsidRPr="00E87FB4">
        <w:rPr>
          <w:rFonts w:ascii="Arial" w:hAnsi="Arial" w:cs="Arial"/>
          <w:b/>
          <w:lang w:val="fr-FR"/>
        </w:rPr>
        <w:t xml:space="preserve"> </w:t>
      </w:r>
      <w:r w:rsidRPr="00E87FB4">
        <w:rPr>
          <w:rFonts w:ascii="Arial" w:hAnsi="Arial" w:cs="Arial"/>
          <w:b/>
          <w:lang w:val="fr-FR"/>
        </w:rPr>
        <w:t>Fabrice Allain</w:t>
      </w:r>
      <w:r w:rsidR="00DF3A8A" w:rsidRPr="00E87FB4">
        <w:rPr>
          <w:rFonts w:ascii="Arial" w:hAnsi="Arial" w:cs="Arial"/>
          <w:b/>
          <w:vertAlign w:val="superscript"/>
          <w:lang w:val="fr-FR"/>
        </w:rPr>
        <w:t>2</w:t>
      </w:r>
      <w:r w:rsidRPr="00E87FB4">
        <w:rPr>
          <w:rFonts w:ascii="Arial" w:hAnsi="Arial" w:cs="Arial"/>
          <w:b/>
          <w:lang w:val="fr-FR"/>
        </w:rPr>
        <w:t>,</w:t>
      </w:r>
      <w:r w:rsidR="00DF3A8A" w:rsidRPr="00E87FB4">
        <w:rPr>
          <w:rFonts w:ascii="Arial" w:hAnsi="Arial" w:cs="Arial"/>
          <w:b/>
          <w:lang w:val="fr-FR"/>
        </w:rPr>
        <w:t xml:space="preserve"> </w:t>
      </w:r>
      <w:r w:rsidRPr="00E87FB4">
        <w:rPr>
          <w:rFonts w:ascii="Arial" w:hAnsi="Arial" w:cs="Arial"/>
          <w:b/>
          <w:lang w:val="fr-FR"/>
        </w:rPr>
        <w:t>Jean Dubuisson</w:t>
      </w:r>
      <w:r w:rsidR="00DF3A8A" w:rsidRPr="00E87FB4">
        <w:rPr>
          <w:rFonts w:ascii="Arial" w:hAnsi="Arial" w:cs="Arial"/>
          <w:b/>
          <w:vertAlign w:val="superscript"/>
          <w:lang w:val="fr-FR"/>
        </w:rPr>
        <w:t>1</w:t>
      </w:r>
      <w:r w:rsidRPr="00E87FB4">
        <w:rPr>
          <w:rFonts w:ascii="Arial" w:hAnsi="Arial" w:cs="Arial"/>
          <w:b/>
          <w:lang w:val="fr-FR"/>
        </w:rPr>
        <w:t>,</w:t>
      </w:r>
      <w:r w:rsidR="00DF3A8A" w:rsidRPr="00E87FB4">
        <w:rPr>
          <w:rFonts w:ascii="Arial" w:hAnsi="Arial" w:cs="Arial"/>
          <w:b/>
          <w:lang w:val="fr-FR"/>
        </w:rPr>
        <w:t xml:space="preserve"> </w:t>
      </w:r>
      <w:r w:rsidRPr="00E87FB4">
        <w:rPr>
          <w:rFonts w:ascii="Arial" w:hAnsi="Arial" w:cs="Arial"/>
          <w:b/>
          <w:lang w:val="fr-FR"/>
        </w:rPr>
        <w:t>Sandrine Belouzard</w:t>
      </w:r>
      <w:r w:rsidR="00DF3A8A" w:rsidRPr="00E87FB4">
        <w:rPr>
          <w:rFonts w:ascii="Arial" w:hAnsi="Arial" w:cs="Arial"/>
          <w:b/>
          <w:vertAlign w:val="superscript"/>
          <w:lang w:val="fr-FR"/>
        </w:rPr>
        <w:t>1</w:t>
      </w:r>
    </w:p>
    <w:p w14:paraId="003BFC1F" w14:textId="77777777" w:rsidR="00C32F72" w:rsidRPr="00E87FB4" w:rsidRDefault="00DF3A8A" w:rsidP="006C6C7B">
      <w:pPr>
        <w:spacing w:after="120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E87FB4">
        <w:rPr>
          <w:rFonts w:ascii="Arial" w:hAnsi="Arial" w:cs="Arial"/>
          <w:i/>
          <w:sz w:val="22"/>
          <w:szCs w:val="22"/>
          <w:vertAlign w:val="superscript"/>
          <w:lang w:val="fr-FR"/>
        </w:rPr>
        <w:t>1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>Center for infection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and </w:t>
      </w:r>
      <w:proofErr w:type="spellStart"/>
      <w:r w:rsidR="002D5EF7" w:rsidRPr="00E87FB4">
        <w:rPr>
          <w:rFonts w:ascii="Arial" w:hAnsi="Arial" w:cs="Arial"/>
          <w:i/>
          <w:sz w:val="22"/>
          <w:szCs w:val="22"/>
          <w:lang w:val="fr-FR"/>
        </w:rPr>
        <w:t>immunity</w:t>
      </w:r>
      <w:proofErr w:type="spellEnd"/>
      <w:r w:rsidR="002D5EF7" w:rsidRPr="00E87FB4">
        <w:rPr>
          <w:rFonts w:ascii="Arial" w:hAnsi="Arial" w:cs="Arial"/>
          <w:i/>
          <w:sz w:val="22"/>
          <w:szCs w:val="22"/>
          <w:lang w:val="fr-FR"/>
        </w:rPr>
        <w:t xml:space="preserve"> of Lille,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>INSERM U1019-CNRS UMR8204,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Université Lille Nord de France, </w:t>
      </w:r>
      <w:proofErr w:type="gramStart"/>
      <w:r w:rsidR="002D5EF7" w:rsidRPr="00E87FB4">
        <w:rPr>
          <w:rFonts w:ascii="Arial" w:hAnsi="Arial" w:cs="Arial"/>
          <w:i/>
          <w:sz w:val="22"/>
          <w:szCs w:val="22"/>
          <w:lang w:val="fr-FR"/>
        </w:rPr>
        <w:t>Lille</w:t>
      </w:r>
      <w:r w:rsidR="006C6C7B" w:rsidRPr="00E87FB4">
        <w:rPr>
          <w:rFonts w:ascii="Arial" w:hAnsi="Arial" w:cs="Arial"/>
          <w:i/>
          <w:sz w:val="22"/>
          <w:szCs w:val="22"/>
          <w:lang w:val="fr-FR"/>
        </w:rPr>
        <w:t>;</w:t>
      </w:r>
      <w:proofErr w:type="gramEnd"/>
      <w:r w:rsidR="006C6C7B"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E87FB4">
        <w:rPr>
          <w:rFonts w:ascii="Arial" w:hAnsi="Arial" w:cs="Arial"/>
          <w:i/>
          <w:sz w:val="22"/>
          <w:szCs w:val="22"/>
          <w:vertAlign w:val="superscript"/>
          <w:lang w:val="fr-FR"/>
        </w:rPr>
        <w:t>2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 xml:space="preserve">Unité de </w:t>
      </w:r>
      <w:proofErr w:type="spellStart"/>
      <w:r w:rsidR="002D5EF7" w:rsidRPr="00E87FB4">
        <w:rPr>
          <w:rFonts w:ascii="Arial" w:hAnsi="Arial" w:cs="Arial"/>
          <w:i/>
          <w:sz w:val="22"/>
          <w:szCs w:val="22"/>
          <w:lang w:val="fr-FR"/>
        </w:rPr>
        <w:t>Glycobiologie</w:t>
      </w:r>
      <w:proofErr w:type="spellEnd"/>
      <w:r w:rsidR="002D5EF7" w:rsidRPr="00E87FB4">
        <w:rPr>
          <w:rFonts w:ascii="Arial" w:hAnsi="Arial" w:cs="Arial"/>
          <w:i/>
          <w:sz w:val="22"/>
          <w:szCs w:val="22"/>
          <w:lang w:val="fr-FR"/>
        </w:rPr>
        <w:t xml:space="preserve"> Structurale et Fonction</w:t>
      </w:r>
      <w:r w:rsidR="00BC659E" w:rsidRPr="00E87FB4">
        <w:rPr>
          <w:rFonts w:ascii="Arial" w:hAnsi="Arial" w:cs="Arial"/>
          <w:i/>
          <w:sz w:val="22"/>
          <w:szCs w:val="22"/>
          <w:lang w:val="fr-FR"/>
        </w:rPr>
        <w:t>n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>elle,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>CNRS UMR</w:t>
      </w:r>
      <w:r w:rsidR="00BC659E"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>8576,</w:t>
      </w:r>
      <w:r w:rsidRPr="00E87FB4">
        <w:rPr>
          <w:rFonts w:ascii="Arial" w:hAnsi="Arial" w:cs="Arial"/>
          <w:i/>
          <w:sz w:val="22"/>
          <w:szCs w:val="22"/>
          <w:lang w:val="fr-FR"/>
        </w:rPr>
        <w:t xml:space="preserve"> Université 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>Lille 1</w:t>
      </w:r>
      <w:r w:rsidR="00BC659E" w:rsidRPr="00E87FB4">
        <w:rPr>
          <w:rFonts w:ascii="Arial" w:hAnsi="Arial" w:cs="Arial"/>
          <w:i/>
          <w:sz w:val="22"/>
          <w:szCs w:val="22"/>
          <w:lang w:val="fr-FR"/>
        </w:rPr>
        <w:t>, Villeneuve d’Ascq</w:t>
      </w:r>
      <w:r w:rsidR="002D5EF7" w:rsidRPr="00E87FB4">
        <w:rPr>
          <w:rFonts w:ascii="Arial" w:hAnsi="Arial" w:cs="Arial"/>
          <w:i/>
          <w:sz w:val="22"/>
          <w:szCs w:val="22"/>
          <w:lang w:val="fr-FR"/>
        </w:rPr>
        <w:t xml:space="preserve"> </w:t>
      </w:r>
    </w:p>
    <w:p w14:paraId="1843EFC1" w14:textId="77777777" w:rsidR="00A42E47" w:rsidRPr="00C32F72" w:rsidRDefault="00694F9A" w:rsidP="00C32F72">
      <w:pPr>
        <w:jc w:val="both"/>
        <w:rPr>
          <w:rFonts w:ascii="Arial" w:hAnsi="Arial"/>
          <w:i/>
          <w:color w:val="3366FF"/>
        </w:rPr>
      </w:pPr>
      <w:r w:rsidRPr="00C32F72">
        <w:rPr>
          <w:rFonts w:ascii="Arial" w:hAnsi="Arial" w:cs="Arial"/>
          <w:color w:val="000000" w:themeColor="text1"/>
          <w:sz w:val="22"/>
          <w:szCs w:val="22"/>
        </w:rPr>
        <w:t>Hepatitis C virus (HCV) infection is still a global health problem. HCV is a small enveloped virus with a positive stranded RNA genome. The virion</w:t>
      </w:r>
      <w:r w:rsidR="00753143" w:rsidRPr="00C32F72">
        <w:rPr>
          <w:rFonts w:ascii="Arial" w:hAnsi="Arial" w:cs="Arial"/>
          <w:color w:val="000000" w:themeColor="text1"/>
          <w:sz w:val="22"/>
          <w:szCs w:val="22"/>
        </w:rPr>
        <w:t>s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3143" w:rsidRPr="00C32F72">
        <w:rPr>
          <w:rFonts w:ascii="Arial" w:hAnsi="Arial" w:cs="Arial"/>
          <w:color w:val="000000" w:themeColor="text1"/>
          <w:sz w:val="22"/>
          <w:szCs w:val="22"/>
        </w:rPr>
        <w:t>are</w:t>
      </w:r>
      <w:r w:rsidR="006F1521" w:rsidRPr="00C32F72">
        <w:rPr>
          <w:rFonts w:ascii="Arial" w:hAnsi="Arial" w:cs="Arial"/>
          <w:color w:val="000000" w:themeColor="text1"/>
          <w:sz w:val="22"/>
          <w:szCs w:val="22"/>
        </w:rPr>
        <w:t xml:space="preserve"> found to be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associated with low- or very-low </w:t>
      </w:r>
      <w:r w:rsidR="00BC659E" w:rsidRPr="00C32F72">
        <w:rPr>
          <w:rFonts w:ascii="Arial" w:hAnsi="Arial" w:cs="Arial"/>
          <w:color w:val="000000" w:themeColor="text1"/>
          <w:sz w:val="22"/>
          <w:szCs w:val="22"/>
        </w:rPr>
        <w:t>density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lipoproteins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Start"/>
      <w:r w:rsidRPr="00C32F72">
        <w:rPr>
          <w:rFonts w:ascii="Arial" w:hAnsi="Arial" w:cs="Arial"/>
          <w:color w:val="000000" w:themeColor="text1"/>
          <w:sz w:val="22"/>
          <w:szCs w:val="22"/>
        </w:rPr>
        <w:t>LDLs,VLDLs</w:t>
      </w:r>
      <w:proofErr w:type="spellEnd"/>
      <w:proofErr w:type="gramEnd"/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) forming a complex called </w:t>
      </w:r>
      <w:proofErr w:type="spellStart"/>
      <w:r w:rsidRPr="00C32F72">
        <w:rPr>
          <w:rFonts w:ascii="Arial" w:hAnsi="Arial" w:cs="Arial"/>
          <w:color w:val="000000" w:themeColor="text1"/>
          <w:sz w:val="22"/>
          <w:szCs w:val="22"/>
        </w:rPr>
        <w:t>lipoviroparticles</w:t>
      </w:r>
      <w:proofErr w:type="spellEnd"/>
      <w:r w:rsidR="00B07416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(LVPs). </w:t>
      </w:r>
      <w:r w:rsidR="007D11C8" w:rsidRPr="00C32F72">
        <w:rPr>
          <w:rFonts w:ascii="Arial" w:hAnsi="Arial" w:cs="Arial"/>
          <w:color w:val="000000" w:themeColor="text1"/>
          <w:sz w:val="22"/>
          <w:szCs w:val="22"/>
        </w:rPr>
        <w:t>Virally encoded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envelope glycoproteins E1 and E2 as well as the</w:t>
      </w:r>
      <w:r w:rsidR="007D11C8" w:rsidRPr="00C32F72">
        <w:rPr>
          <w:rFonts w:ascii="Arial" w:hAnsi="Arial" w:cs="Arial"/>
          <w:color w:val="000000" w:themeColor="text1"/>
          <w:sz w:val="22"/>
          <w:szCs w:val="22"/>
        </w:rPr>
        <w:t xml:space="preserve"> lipoprotein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components</w:t>
      </w:r>
      <w:r w:rsidR="007D11C8" w:rsidRPr="00C32F72">
        <w:rPr>
          <w:rFonts w:ascii="Arial" w:hAnsi="Arial" w:cs="Arial"/>
          <w:color w:val="000000" w:themeColor="text1"/>
          <w:sz w:val="22"/>
          <w:szCs w:val="22"/>
        </w:rPr>
        <w:t xml:space="preserve"> embedded on the virion surface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 xml:space="preserve"> play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major role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>s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 xml:space="preserve">virus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entry. HCV entry into hepatocyte is a multiple-step event. Initial attachment of the virion to the 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 xml:space="preserve">host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cell involves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 xml:space="preserve"> cell surface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Heparan Sulfate Proteoglycans (HSPGs) and </w:t>
      </w:r>
      <w:proofErr w:type="gramStart"/>
      <w:r w:rsidRPr="00C32F72">
        <w:rPr>
          <w:rFonts w:ascii="Arial" w:hAnsi="Arial" w:cs="Arial"/>
          <w:color w:val="000000" w:themeColor="text1"/>
          <w:sz w:val="22"/>
          <w:szCs w:val="22"/>
        </w:rPr>
        <w:t>Low Dens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ity</w:t>
      </w:r>
      <w:proofErr w:type="gramEnd"/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 Lipoprotein receptor (LDLR).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It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1A008F" w:rsidRPr="00C32F72">
        <w:rPr>
          <w:rFonts w:ascii="Arial" w:hAnsi="Arial" w:cs="Arial"/>
          <w:color w:val="000000" w:themeColor="text1"/>
          <w:sz w:val="22"/>
          <w:szCs w:val="22"/>
        </w:rPr>
        <w:t xml:space="preserve">then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followed by the sequential interaction with specific receptors. Previous studies have shown that recombinant E2 protein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interacts with HSPGs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,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suggesting a direct contact between the viral 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>envelope protein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B07416" w:rsidRPr="00C32F72">
        <w:rPr>
          <w:rFonts w:ascii="Arial" w:hAnsi="Arial" w:cs="Arial"/>
          <w:color w:val="000000" w:themeColor="text1"/>
          <w:sz w:val="22"/>
          <w:szCs w:val="22"/>
        </w:rPr>
        <w:t>the virion and HSPGs (Ba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r</w:t>
      </w:r>
      <w:r w:rsidR="00B07416" w:rsidRPr="00C32F72">
        <w:rPr>
          <w:rFonts w:ascii="Arial" w:hAnsi="Arial" w:cs="Arial"/>
          <w:color w:val="000000" w:themeColor="text1"/>
          <w:sz w:val="22"/>
          <w:szCs w:val="22"/>
        </w:rPr>
        <w:t xml:space="preserve">th </w:t>
      </w:r>
      <w:r w:rsidRPr="00C32F72">
        <w:rPr>
          <w:rFonts w:ascii="Arial" w:hAnsi="Arial" w:cs="Arial"/>
          <w:i/>
          <w:color w:val="000000" w:themeColor="text1"/>
          <w:sz w:val="22"/>
          <w:szCs w:val="22"/>
        </w:rPr>
        <w:t>et a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l,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 JBC 2003).</w:t>
      </w:r>
      <w:r w:rsidR="00AF2FD8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F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urthermore, E2 hypervariable region1 (HVR1) has been proposed to contribute to this interaction (Ba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rth </w:t>
      </w:r>
      <w:r w:rsidRPr="00C32F72">
        <w:rPr>
          <w:rFonts w:ascii="Arial" w:hAnsi="Arial" w:cs="Arial"/>
          <w:i/>
          <w:color w:val="000000" w:themeColor="text1"/>
          <w:sz w:val="22"/>
          <w:szCs w:val="22"/>
        </w:rPr>
        <w:t>et al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JVI 2006). However, </w:t>
      </w:r>
      <w:r w:rsidR="00614893" w:rsidRPr="00C32F72">
        <w:rPr>
          <w:rFonts w:ascii="Arial" w:hAnsi="Arial" w:cs="Arial"/>
          <w:color w:val="000000" w:themeColor="text1"/>
          <w:sz w:val="22"/>
          <w:szCs w:val="22"/>
        </w:rPr>
        <w:t>recent studies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585A" w:rsidRPr="00C32F72">
        <w:rPr>
          <w:rFonts w:ascii="Arial" w:hAnsi="Arial" w:cs="Arial"/>
          <w:color w:val="000000" w:themeColor="text1"/>
          <w:sz w:val="22"/>
          <w:szCs w:val="22"/>
        </w:rPr>
        <w:t>demonstrat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ed that ApoE </w:t>
      </w:r>
      <w:r w:rsidR="0034705E" w:rsidRPr="00C32F72">
        <w:rPr>
          <w:rFonts w:ascii="Arial" w:hAnsi="Arial" w:cs="Arial"/>
          <w:color w:val="000000" w:themeColor="text1"/>
          <w:sz w:val="22"/>
          <w:szCs w:val="22"/>
        </w:rPr>
        <w:t xml:space="preserve">mediates </w:t>
      </w:r>
      <w:r w:rsidR="00877465" w:rsidRPr="00C32F72">
        <w:rPr>
          <w:rFonts w:ascii="Arial" w:hAnsi="Arial" w:cs="Arial"/>
          <w:color w:val="000000" w:themeColor="text1"/>
          <w:sz w:val="22"/>
          <w:szCs w:val="22"/>
        </w:rPr>
        <w:t>HCV cell attachment through interactions with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HSPGs (Jiang </w:t>
      </w:r>
      <w:r w:rsidRPr="00C32F72">
        <w:rPr>
          <w:rFonts w:ascii="Arial" w:hAnsi="Arial" w:cs="Arial"/>
          <w:i/>
          <w:color w:val="000000" w:themeColor="text1"/>
          <w:sz w:val="22"/>
          <w:szCs w:val="22"/>
        </w:rPr>
        <w:t>et al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JVI 2012</w:t>
      </w:r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>;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 Jiang </w:t>
      </w:r>
      <w:r w:rsidR="00C8367B" w:rsidRPr="00C32F72">
        <w:rPr>
          <w:rFonts w:ascii="Arial" w:hAnsi="Arial" w:cs="Arial"/>
          <w:i/>
          <w:color w:val="000000" w:themeColor="text1"/>
          <w:sz w:val="22"/>
          <w:szCs w:val="22"/>
        </w:rPr>
        <w:t>et al.</w:t>
      </w:r>
      <w:r w:rsidR="00DF3A8A" w:rsidRPr="00C32F7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>PloS</w:t>
      </w:r>
      <w:proofErr w:type="spellEnd"/>
      <w:r w:rsidR="00C8367B" w:rsidRPr="00C32F72">
        <w:rPr>
          <w:rFonts w:ascii="Arial" w:hAnsi="Arial" w:cs="Arial"/>
          <w:color w:val="000000" w:themeColor="text1"/>
          <w:sz w:val="22"/>
          <w:szCs w:val="22"/>
        </w:rPr>
        <w:t xml:space="preserve"> One 2013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).</w:t>
      </w:r>
      <w:r w:rsidR="00C32F72"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F2FD8" w:rsidRPr="00C32F72">
        <w:rPr>
          <w:rFonts w:ascii="Arial" w:hAnsi="Arial" w:cs="Arial"/>
          <w:color w:val="000000" w:themeColor="text1"/>
          <w:sz w:val="22"/>
          <w:szCs w:val="22"/>
        </w:rPr>
        <w:t xml:space="preserve">To discriminate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the relative contribution of the</w:t>
      </w:r>
      <w:r w:rsidR="00986144" w:rsidRPr="00C32F72">
        <w:rPr>
          <w:rFonts w:ascii="Arial" w:hAnsi="Arial" w:cs="Arial"/>
          <w:color w:val="000000" w:themeColor="text1"/>
          <w:sz w:val="22"/>
          <w:szCs w:val="22"/>
        </w:rPr>
        <w:t xml:space="preserve"> HVR1 region of E2 glycoprotein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and ApoE 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 xml:space="preserve">associated with the virion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AF2FD8" w:rsidRPr="00C32F72">
        <w:rPr>
          <w:rFonts w:ascii="Arial" w:hAnsi="Arial" w:cs="Arial"/>
          <w:color w:val="000000" w:themeColor="text1"/>
          <w:sz w:val="22"/>
          <w:szCs w:val="22"/>
        </w:rPr>
        <w:t xml:space="preserve">HSPGs binding, we deleted the HVR1 region of E2 in 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context of the HCVcc system 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(</w:t>
      </w:r>
      <w:r w:rsidR="00AF2FD8" w:rsidRPr="00C32F72">
        <w:rPr>
          <w:rFonts w:ascii="Arial" w:hAnsi="Arial" w:cs="Arial"/>
          <w:color w:val="000000" w:themeColor="text1"/>
          <w:sz w:val="22"/>
          <w:szCs w:val="22"/>
        </w:rPr>
        <w:t>JFH1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-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Δ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>HVR1).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This deletion does not affect HCV envelope proteins interaction with heparin-conjugated beads. 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>We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determined the cell surface binding of the HVR1-deleted viruses. Compared to the efficiency of binding of wild type virus (JFH1-WT), JFH1-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Δ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HVR1 virus did not show any decrease of binding to the cell surface, suggesting that HVR1 deletion does not affect virus-cell surface attachment. To determine if the JFH1-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Δ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>HVR1 virus still relies on HSPGs for cell surface attachment, we performed infection in presence of increasing dose of heparin.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Our data indicate that the binding of both viruses is equally inhibited by heparin.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171D" w:rsidRPr="00C32F72">
        <w:rPr>
          <w:rFonts w:ascii="Arial" w:hAnsi="Arial" w:cs="Arial"/>
          <w:color w:val="000000" w:themeColor="text1"/>
          <w:sz w:val="22"/>
          <w:szCs w:val="22"/>
        </w:rPr>
        <w:t>T</w:t>
      </w:r>
      <w:r w:rsidR="00F7627A" w:rsidRPr="00C32F72">
        <w:rPr>
          <w:rFonts w:ascii="Arial" w:hAnsi="Arial" w:cs="Arial"/>
          <w:color w:val="000000" w:themeColor="text1"/>
          <w:sz w:val="22"/>
          <w:szCs w:val="22"/>
        </w:rPr>
        <w:t>hese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results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suggest that the HVR1 region is not required for </w:t>
      </w:r>
      <w:r w:rsidR="00F8171D" w:rsidRPr="00C32F72">
        <w:rPr>
          <w:rFonts w:ascii="Arial" w:hAnsi="Arial" w:cs="Arial"/>
          <w:color w:val="000000" w:themeColor="text1"/>
          <w:sz w:val="22"/>
          <w:szCs w:val="22"/>
        </w:rPr>
        <w:t xml:space="preserve">attachment 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 xml:space="preserve">of the virion </w:t>
      </w:r>
      <w:r w:rsidR="00F8171D" w:rsidRPr="00C32F72">
        <w:rPr>
          <w:rFonts w:ascii="Arial" w:hAnsi="Arial" w:cs="Arial"/>
          <w:color w:val="000000" w:themeColor="text1"/>
          <w:sz w:val="22"/>
          <w:szCs w:val="22"/>
        </w:rPr>
        <w:t>to</w:t>
      </w:r>
      <w:r w:rsidR="00F7627A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171D" w:rsidRPr="00C32F72">
        <w:rPr>
          <w:rFonts w:ascii="Arial" w:hAnsi="Arial" w:cs="Arial"/>
          <w:color w:val="000000" w:themeColor="text1"/>
          <w:sz w:val="22"/>
          <w:szCs w:val="22"/>
        </w:rPr>
        <w:t>HS</w:t>
      </w:r>
      <w:r w:rsidR="00AF2FD8" w:rsidRPr="00C32F72">
        <w:rPr>
          <w:rFonts w:ascii="Arial" w:hAnsi="Arial" w:cs="Arial"/>
          <w:color w:val="000000" w:themeColor="text1"/>
          <w:sz w:val="22"/>
          <w:szCs w:val="22"/>
        </w:rPr>
        <w:t>PGs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>. We then analyzed the role of A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poE in HCV entry. </w:t>
      </w:r>
      <w:r w:rsidR="00B07416" w:rsidRPr="00C32F72">
        <w:rPr>
          <w:rFonts w:ascii="Arial" w:hAnsi="Arial" w:cs="Arial"/>
          <w:color w:val="000000" w:themeColor="text1"/>
          <w:sz w:val="22"/>
          <w:szCs w:val="22"/>
        </w:rPr>
        <w:t xml:space="preserve">Infection with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JFH1 and JFH1-∆HVR1 viruses were inhibited </w:t>
      </w:r>
      <w:r w:rsidR="002C7BE6" w:rsidRPr="00C32F72">
        <w:rPr>
          <w:rFonts w:ascii="Arial" w:hAnsi="Arial" w:cs="Arial"/>
          <w:color w:val="000000" w:themeColor="text1"/>
          <w:sz w:val="22"/>
          <w:szCs w:val="22"/>
        </w:rPr>
        <w:t>by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 anti-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lastRenderedPageBreak/>
        <w:t>A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poE antibodies and </w:t>
      </w:r>
      <w:r w:rsidR="002C7BE6" w:rsidRPr="00C32F72">
        <w:rPr>
          <w:rFonts w:ascii="Arial" w:hAnsi="Arial" w:cs="Arial"/>
          <w:color w:val="000000" w:themeColor="text1"/>
          <w:sz w:val="22"/>
          <w:szCs w:val="22"/>
        </w:rPr>
        <w:t>kinetics stud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>ies</w:t>
      </w:r>
      <w:r w:rsidR="002C7BE6" w:rsidRPr="00C32F72">
        <w:rPr>
          <w:rFonts w:ascii="Arial" w:hAnsi="Arial" w:cs="Arial"/>
          <w:color w:val="000000" w:themeColor="text1"/>
          <w:sz w:val="22"/>
          <w:szCs w:val="22"/>
        </w:rPr>
        <w:t xml:space="preserve"> showed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that anti-ApoE antibodies </w:t>
      </w:r>
      <w:r w:rsidR="00F7627A" w:rsidRPr="00C32F72">
        <w:rPr>
          <w:rFonts w:ascii="Arial" w:hAnsi="Arial" w:cs="Arial"/>
          <w:color w:val="000000" w:themeColor="text1"/>
          <w:sz w:val="22"/>
          <w:szCs w:val="22"/>
        </w:rPr>
        <w:t>block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A8A" w:rsidRPr="00C32F72">
        <w:rPr>
          <w:rFonts w:ascii="Arial" w:hAnsi="Arial" w:cs="Arial"/>
          <w:color w:val="000000" w:themeColor="text1"/>
          <w:sz w:val="22"/>
          <w:szCs w:val="22"/>
        </w:rPr>
        <w:t xml:space="preserve">HCV 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>infection at the binding step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>. Th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ese data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 xml:space="preserve"> suggest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 that 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>A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poE </w:t>
      </w:r>
      <w:r w:rsidR="00150734" w:rsidRPr="00C32F72">
        <w:rPr>
          <w:rFonts w:ascii="Arial" w:hAnsi="Arial" w:cs="Arial"/>
          <w:color w:val="000000" w:themeColor="text1"/>
          <w:sz w:val="22"/>
          <w:szCs w:val="22"/>
        </w:rPr>
        <w:t>associated with the virus</w:t>
      </w:r>
      <w:r w:rsidR="007F7AB4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2F72">
        <w:rPr>
          <w:rFonts w:ascii="Arial" w:hAnsi="Arial" w:cs="Arial"/>
          <w:color w:val="000000" w:themeColor="text1"/>
          <w:sz w:val="22"/>
          <w:szCs w:val="22"/>
        </w:rPr>
        <w:t xml:space="preserve">is likely responsible for </w:t>
      </w:r>
      <w:r w:rsidR="007F7AB4" w:rsidRPr="00C32F72">
        <w:rPr>
          <w:rFonts w:ascii="Arial" w:hAnsi="Arial" w:cs="Arial"/>
          <w:color w:val="000000" w:themeColor="text1"/>
          <w:sz w:val="22"/>
          <w:szCs w:val="22"/>
        </w:rPr>
        <w:t>HCV</w:t>
      </w:r>
      <w:r w:rsidR="002C7BE6" w:rsidRPr="00C32F72">
        <w:rPr>
          <w:rFonts w:ascii="Arial" w:hAnsi="Arial" w:cs="Arial"/>
          <w:color w:val="000000" w:themeColor="text1"/>
          <w:sz w:val="22"/>
          <w:szCs w:val="22"/>
        </w:rPr>
        <w:t>-</w:t>
      </w:r>
      <w:r w:rsidR="00C32F72"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HS interaction. 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Then, to investigate the role of </w:t>
      </w:r>
      <w:proofErr w:type="spellStart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sulfation</w:t>
      </w:r>
      <w:proofErr w:type="spellEnd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 of HS 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>i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n HCV infection, we analyzed the expression profile of enzymes involved in HS </w:t>
      </w:r>
      <w:proofErr w:type="spellStart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sulfation</w:t>
      </w:r>
      <w:proofErr w:type="spellEnd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 in Huh7 cells. Our results show that the NDST-1 isozyme mRNAs are expressed abundantly in hepatoma cell line Huh7 cells. N-</w:t>
      </w:r>
      <w:proofErr w:type="spellStart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sulfation</w:t>
      </w:r>
      <w:proofErr w:type="spellEnd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 is the first and obligatory step for the following </w:t>
      </w:r>
      <w:r w:rsidR="00BC659E" w:rsidRPr="00C32F72">
        <w:rPr>
          <w:rFonts w:ascii="Arial" w:hAnsi="Arial" w:cs="Arial"/>
          <w:color w:val="000000" w:themeColor="text1"/>
          <w:sz w:val="22"/>
          <w:szCs w:val="22"/>
        </w:rPr>
        <w:t xml:space="preserve">HS 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>modifications</w:t>
      </w:r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. Through specific RNA knock-down assays, we found that inhibition of NDST-1 expression decreases HCV infection suggesting that </w:t>
      </w:r>
      <w:proofErr w:type="spellStart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>sulfation</w:t>
      </w:r>
      <w:proofErr w:type="spellEnd"/>
      <w:r w:rsidR="00021CF8" w:rsidRPr="00C32F72">
        <w:rPr>
          <w:rFonts w:ascii="Arial" w:hAnsi="Arial" w:cs="Arial"/>
          <w:color w:val="000000" w:themeColor="text1"/>
          <w:sz w:val="22"/>
          <w:szCs w:val="22"/>
        </w:rPr>
        <w:t xml:space="preserve"> of HS is required for HCV entry.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>By using</w:t>
      </w:r>
      <w:r w:rsidR="00B64B20"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 chemically</w:t>
      </w:r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 modified heparin</w:t>
      </w:r>
      <w:r w:rsidR="009E123A" w:rsidRPr="00C32F72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, we </w:t>
      </w:r>
      <w:r w:rsidR="009E123A" w:rsidRPr="00C32F72">
        <w:rPr>
          <w:rFonts w:ascii="Arial" w:hAnsi="Arial" w:cs="Arial"/>
          <w:bCs/>
          <w:color w:val="000000" w:themeColor="text1"/>
          <w:sz w:val="22"/>
          <w:szCs w:val="22"/>
        </w:rPr>
        <w:t>foun</w:t>
      </w:r>
      <w:r w:rsidR="00F303E5" w:rsidRPr="00C32F72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 that 2-O </w:t>
      </w:r>
      <w:proofErr w:type="spellStart"/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>sulfation</w:t>
      </w:r>
      <w:proofErr w:type="spellEnd"/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 is not required for HCV infection but that 6-O </w:t>
      </w:r>
      <w:proofErr w:type="spellStart"/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>sulfation</w:t>
      </w:r>
      <w:proofErr w:type="spellEnd"/>
      <w:r w:rsidRPr="00C32F72">
        <w:rPr>
          <w:rFonts w:ascii="Arial" w:hAnsi="Arial" w:cs="Arial"/>
          <w:bCs/>
          <w:color w:val="000000" w:themeColor="text1"/>
          <w:sz w:val="22"/>
          <w:szCs w:val="22"/>
        </w:rPr>
        <w:t xml:space="preserve"> may be involved. 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 xml:space="preserve">Then, we defined the minimum HS oligosaccharide length required for HCV infection. We found that heparin oligosaccharides with the size of </w:t>
      </w:r>
      <w:r w:rsidR="00BC659E" w:rsidRPr="00C32F72">
        <w:rPr>
          <w:rFonts w:ascii="Arial" w:hAnsi="Arial" w:cs="Arial"/>
          <w:color w:val="000000" w:themeColor="text1"/>
          <w:sz w:val="22"/>
          <w:szCs w:val="22"/>
        </w:rPr>
        <w:t>dp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 xml:space="preserve">10 have the same effect </w:t>
      </w:r>
      <w:r w:rsidR="00E65A95" w:rsidRPr="00C32F72">
        <w:rPr>
          <w:rFonts w:ascii="Arial" w:hAnsi="Arial" w:cs="Arial"/>
          <w:color w:val="000000" w:themeColor="text1"/>
          <w:sz w:val="22"/>
          <w:szCs w:val="22"/>
        </w:rPr>
        <w:t>as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659E" w:rsidRPr="00C32F72">
        <w:rPr>
          <w:rFonts w:ascii="Arial" w:hAnsi="Arial" w:cs="Arial"/>
          <w:color w:val="000000" w:themeColor="text1"/>
          <w:sz w:val="22"/>
          <w:szCs w:val="22"/>
        </w:rPr>
        <w:t>h</w:t>
      </w:r>
      <w:r w:rsidR="00D113CF" w:rsidRPr="00C32F72">
        <w:rPr>
          <w:rFonts w:ascii="Arial" w:hAnsi="Arial" w:cs="Arial"/>
          <w:color w:val="000000" w:themeColor="text1"/>
          <w:sz w:val="22"/>
          <w:szCs w:val="22"/>
        </w:rPr>
        <w:t>eparin, both can efficiently inhibit HCV infection.</w:t>
      </w:r>
    </w:p>
    <w:p w14:paraId="01518554" w14:textId="77777777" w:rsidR="00C32F72" w:rsidRPr="00E87FB4" w:rsidRDefault="00C32F72" w:rsidP="00C32F72">
      <w:pPr>
        <w:pStyle w:val="Style3"/>
        <w:spacing w:before="0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</w:pPr>
    </w:p>
    <w:p w14:paraId="2F748A91" w14:textId="77777777" w:rsidR="00C32F72" w:rsidRPr="006C6C7B" w:rsidRDefault="00C32F72" w:rsidP="00C32F72">
      <w:pPr>
        <w:pStyle w:val="Style3"/>
        <w:spacing w:before="0"/>
        <w:jc w:val="both"/>
        <w:rPr>
          <w:rFonts w:ascii="Arial" w:eastAsiaTheme="minorHAnsi" w:hAnsi="Arial" w:cs="Arial"/>
          <w:b w:val="0"/>
          <w:bCs w:val="0"/>
          <w:i/>
          <w:color w:val="auto"/>
          <w:sz w:val="22"/>
          <w:szCs w:val="22"/>
        </w:rPr>
      </w:pPr>
      <w:r w:rsidRPr="006C6C7B">
        <w:rPr>
          <w:rFonts w:ascii="Arial" w:eastAsiaTheme="minorHAnsi" w:hAnsi="Arial" w:cs="Arial"/>
          <w:b w:val="0"/>
          <w:bCs w:val="0"/>
          <w:i/>
          <w:color w:val="auto"/>
          <w:sz w:val="22"/>
          <w:szCs w:val="22"/>
        </w:rPr>
        <w:t xml:space="preserve">Yan Xu : </w:t>
      </w:r>
      <w:hyperlink r:id="rId4" w:history="1">
        <w:r w:rsidRPr="006C6C7B">
          <w:rPr>
            <w:rStyle w:val="Lienhypertexte"/>
            <w:rFonts w:ascii="Arial" w:hAnsi="Arial" w:cs="Arial"/>
            <w:b w:val="0"/>
            <w:i/>
            <w:sz w:val="22"/>
            <w:szCs w:val="22"/>
          </w:rPr>
          <w:t>yan.xu@ibl.fr</w:t>
        </w:r>
      </w:hyperlink>
    </w:p>
    <w:p w14:paraId="24F4984E" w14:textId="77777777" w:rsidR="00C32F72" w:rsidRPr="00E87FB4" w:rsidRDefault="00C32F72" w:rsidP="00C32F72">
      <w:pPr>
        <w:pStyle w:val="Style3"/>
        <w:spacing w:before="0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</w:rPr>
      </w:pPr>
    </w:p>
    <w:sectPr w:rsidR="00C32F72" w:rsidRPr="00E87FB4" w:rsidSect="00A42E47">
      <w:pgSz w:w="11900" w:h="16840"/>
      <w:pgMar w:top="1417" w:right="1417" w:bottom="1417" w:left="1417" w:header="1021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75E"/>
    <w:rsid w:val="00021CF8"/>
    <w:rsid w:val="00035F81"/>
    <w:rsid w:val="000F1B0B"/>
    <w:rsid w:val="000F47CD"/>
    <w:rsid w:val="00105BD9"/>
    <w:rsid w:val="00144319"/>
    <w:rsid w:val="00150734"/>
    <w:rsid w:val="00186F6B"/>
    <w:rsid w:val="001940F5"/>
    <w:rsid w:val="001A008F"/>
    <w:rsid w:val="001C0000"/>
    <w:rsid w:val="00254056"/>
    <w:rsid w:val="00286C83"/>
    <w:rsid w:val="002C7BE6"/>
    <w:rsid w:val="002D5EF7"/>
    <w:rsid w:val="00327751"/>
    <w:rsid w:val="0034705E"/>
    <w:rsid w:val="00382867"/>
    <w:rsid w:val="003B4911"/>
    <w:rsid w:val="00487A18"/>
    <w:rsid w:val="004B3933"/>
    <w:rsid w:val="00604D06"/>
    <w:rsid w:val="00614893"/>
    <w:rsid w:val="00694F9A"/>
    <w:rsid w:val="006B5D80"/>
    <w:rsid w:val="006C6C7B"/>
    <w:rsid w:val="006E3C24"/>
    <w:rsid w:val="006F1521"/>
    <w:rsid w:val="00744166"/>
    <w:rsid w:val="00753143"/>
    <w:rsid w:val="007D11C8"/>
    <w:rsid w:val="007E0985"/>
    <w:rsid w:val="007F7AB4"/>
    <w:rsid w:val="00810D57"/>
    <w:rsid w:val="0081305E"/>
    <w:rsid w:val="008518CD"/>
    <w:rsid w:val="00857718"/>
    <w:rsid w:val="00877465"/>
    <w:rsid w:val="008C6780"/>
    <w:rsid w:val="00986144"/>
    <w:rsid w:val="00996131"/>
    <w:rsid w:val="009B49DC"/>
    <w:rsid w:val="009E123A"/>
    <w:rsid w:val="009F1127"/>
    <w:rsid w:val="00A11E48"/>
    <w:rsid w:val="00A2779A"/>
    <w:rsid w:val="00A42E47"/>
    <w:rsid w:val="00AF2FD8"/>
    <w:rsid w:val="00B07416"/>
    <w:rsid w:val="00B64B20"/>
    <w:rsid w:val="00B7375E"/>
    <w:rsid w:val="00BA081E"/>
    <w:rsid w:val="00BC659E"/>
    <w:rsid w:val="00BE5913"/>
    <w:rsid w:val="00C32F72"/>
    <w:rsid w:val="00C8367B"/>
    <w:rsid w:val="00D113CF"/>
    <w:rsid w:val="00D3585A"/>
    <w:rsid w:val="00DF3A8A"/>
    <w:rsid w:val="00DF5A5F"/>
    <w:rsid w:val="00E65A95"/>
    <w:rsid w:val="00E87FB4"/>
    <w:rsid w:val="00EC048D"/>
    <w:rsid w:val="00ED58F9"/>
    <w:rsid w:val="00F145D3"/>
    <w:rsid w:val="00F2330B"/>
    <w:rsid w:val="00F303E5"/>
    <w:rsid w:val="00F7627A"/>
    <w:rsid w:val="00F8171D"/>
    <w:rsid w:val="00F8292B"/>
    <w:rsid w:val="00FD1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281864A"/>
  <w15:docId w15:val="{91A5B008-9192-1A4C-9BB6-00E058E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3C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36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2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Titre1"/>
    <w:qFormat/>
    <w:rsid w:val="00E36862"/>
    <w:rPr>
      <w:rFonts w:ascii="Times New Roman" w:hAnsi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368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4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Policepardfaut"/>
    <w:rsid w:val="00A42E47"/>
    <w:rPr>
      <w:rFonts w:ascii="Arial" w:hAnsi="Arial"/>
      <w:color w:val="auto"/>
    </w:rPr>
  </w:style>
  <w:style w:type="character" w:styleId="Lienhypertexte">
    <w:name w:val="Hyperlink"/>
    <w:basedOn w:val="Policepardfaut"/>
    <w:uiPriority w:val="99"/>
    <w:semiHidden/>
    <w:unhideWhenUsed/>
    <w:rsid w:val="00DF3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.xu@ib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Characterization of Hepatitis C Virus interaction with Heparan Sulfates</vt:lpstr>
      <vt:lpstr>Yan Xu1, Pierre Martinez2, Karin Séron1, Fabrice Allain2, Jean Dubuisson1, Sandr</vt:lpstr>
      <vt:lpstr/>
      <vt:lpstr>1 Center for infection and immunity of Lille, INSERM U1019-CNRS UMR8204, Univers</vt:lpstr>
      <vt:lpstr>2 Unité de Glycobiologie Structurale et Fonctionnelle, CNRS UMR 8576, Université</vt:lpstr>
      <vt:lpstr/>
      <vt:lpstr>Yan Xu : yan.xu@ibl.fr</vt:lpstr>
      <vt:lpstr/>
      <vt:lpstr>Abstract</vt:lpstr>
      <vt:lpstr>Hepatitis C virus (HCV) infection is still a global health problem. HCV is a sma</vt:lpstr>
      <vt:lpstr>To discriminate the relative contribution of the HVR1 region of E2 glycoprotein </vt:lpstr>
      <vt:lpstr/>
    </vt:vector>
  </TitlesOfParts>
  <Company>UPR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</dc:creator>
  <cp:keywords/>
  <cp:lastModifiedBy>FL Cosset</cp:lastModifiedBy>
  <cp:revision>5</cp:revision>
  <dcterms:created xsi:type="dcterms:W3CDTF">2015-09-14T13:43:00Z</dcterms:created>
  <dcterms:modified xsi:type="dcterms:W3CDTF">2019-10-27T16:17:00Z</dcterms:modified>
</cp:coreProperties>
</file>